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据宣城日报报道 今年秋季开学以来，宣城市物价局采取一系列举措，全面监管教育收费。</w:t>
      </w:r>
    </w:p>
    <w:p>
      <w:pPr>
        <w:bidi w:val="0"/>
        <w:spacing w:after="280" w:afterAutospacing="1"/>
      </w:pPr>
      <w:r>
        <w:rPr>
          <w:rtl w:val="0"/>
        </w:rPr>
        <w:t>一是在开学前，市物价局会同财政、教育、监察部门，进一步明确公办教育收费政策，严禁在规定项目之外乱收费，始终保持治理教育乱收费的高压态势。在开学后，市物价局加强调研，并专门召开了全市价格监督检查工作会议，有针对性地布置治理教育乱收费工作，明确要求县市区价格主管部门按照“谁主管、谁负责”的原则，切实加大监督检查力度，严厉制止教育乱收费。二是加大对县市区治理教育收费工作的督查力度。近日，市物价局主要领导和分管领导分别带队，赴有关县区开展治理教育乱收费的督查工作，针对存在的问题，要求当地价格主管部门对照教育收费政策，严肃予以处理。三是对直接举报到市物价局的关于教育收费的案件，市物价局联合有关县市区物价局，做到举报一起，查处一起。</w:t>
      </w:r>
    </w:p>
    <w:p>
      <w:pPr>
        <w:bidi w:val="0"/>
        <w:spacing w:after="280" w:afterAutospacing="1"/>
      </w:pPr>
      <w:r>
        <w:rPr>
          <w:rtl w:val="0"/>
        </w:rPr>
        <w:t>目前，该局已直接查处涉及教育收费的举报案件4件，正在调查处理的案件1件。全市价格主管部门还将结合涉农收费的清理整顿，重点检查义务教育、特别是农村义务教育阶段学校的收费行为。(石向群)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