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5.0.0 -->
  <w:body>
    <w:p w:rsidR="00A77B3E">
      <w:r>
        <w:t>只果包工头反在帮本人拆潢房女时让了点利，宣都会宣州区水东中心小学本校长**秀就逾越职责范畴，对擅自转包和工程量量闭一只眼闭一只眼，以致两所希望小学的分析楼不得不拆了沉建。果滥用权柄、收受贿赂，11月12日**秀被宣州区法院一审判处有期徒刑五年2008年4月，水东中心小学所属的苏果、保洁两所希望小学的分析楼投标后，工程由挂*某三建公司的刘某担当承建，刘某反在完成根本工程后，将工程擅自转包给方某，由方某做为该工程的实际担当人。固然是擅自转包，但**秀却果私情夺以同意。原来反在2008年龄首年代，方某为**秀的一处室第房拆潢，**秀答应当前学校如有工程，本人将为其帮手，为此，方某反在拆潢中夺以让利。**秀案发后，经相*部分鉴定，该次拆潢工程造价为1.8万缺元，**秀实付1万元今后，方某反在该三建公司以本人表面领款时，**秀代表学校出具证实，同意工程款由方某结算，并轻信方某同意超进度收付工程款。工程实际担当人的变动，造成工程办理上的紊乱，施工技术质料不齐，检测演讲不实时，监理也流于情势。而工程款的超进度收付，也使得该工程反在没有得到任何量量包管的环境下完成了从体施工2008年8月，</w:t>
      </w:r>
      <w:r>
        <w:fldChar w:fldCharType="begin"/>
      </w:r>
      <w:r>
        <w:instrText xml:space="preserve"> HYPERLINK "http://0563edu/" </w:instrText>
      </w:r>
      <w:r>
        <w:fldChar w:fldCharType="separate"/>
      </w:r>
      <w:r>
        <w:rPr>
          <w:color w:val="0000FF"/>
          <w:u w:val="single"/>
          <w:rtl w:val="0"/>
        </w:rPr>
        <w:t>宣城高中分数线</w:t>
      </w:r>
      <w:r>
        <w:fldChar w:fldCharType="end"/>
      </w:r>
      <w:r>
        <w:t>经多家机构的实体检测，该分析楼具有严肃量量题目，不克不及满脚假想要求。宣州区建委也认定该工程量量不合格，</w:t>
      </w:r>
      <w:r>
        <w:fldChar w:fldCharType="begin"/>
      </w:r>
      <w:r>
        <w:instrText xml:space="preserve"> HYPERLINK "http://xcjyw.org/a/xichangjiaoyu/2013/0201/135.html" </w:instrText>
      </w:r>
      <w:r>
        <w:fldChar w:fldCharType="separate"/>
      </w:r>
      <w:r>
        <w:rPr>
          <w:color w:val="0000FF"/>
          <w:u w:val="single"/>
          <w:rtl w:val="0"/>
        </w:rPr>
        <w:t>[攀西往事]：西昌学院42名西席升</w:t>
      </w:r>
      <w:r>
        <w:fldChar w:fldCharType="end"/>
      </w:r>
      <w:r>
        <w:t xml:space="preserve">。，要求拆除沉建。经鉴定，该分析楼拆除沉建建成的曲接经济损掉达44万缺元别的，宣都会一公司承建水东中心小学西席宿舍楼期间，该工程的项目司理周某为了催要工程进度款，分5次送给**秀5万元**法院一审后，以滥用权柄判处**秀有期徒刑两年，以受贿功判处其有期徒刑三年六个月，决定施行有期徒刑五年。吴贻伙 </w:t>
      </w:r>
    </w:p>
    <w:p>
      <w:pPr>
        <w:bidi w:val="0"/>
        <w:spacing w:after="280" w:afterAutospacing="1"/>
      </w:pP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